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EUPC s. r. o.</w:t>
      </w:r>
      <w:bookmarkStart w:id="0" w:name="_GoBack"/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, so sídlom Podunajská 23/A, Bratislava - mestská časť Podunajské Biskupice 821 06, IČO: 50 881 051, zapísaný v OR Okresného súdu Bratislava I, vložka 125318/B</w:t>
      </w:r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LibreOffice/7.2.1.2$Windows_X86_64 LibreOffice_project/87b77fad49947c1441b67c559c339af8f3517e22</Application>
  <AppVersion>15.0000</AppVersion>
  <Pages>2</Pages>
  <Words>301</Words>
  <Characters>2006</Characters>
  <CharactersWithSpaces>2291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2022-02-09T10:47:00Z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